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FB495" w14:textId="77777777" w:rsidR="00C62DF9" w:rsidRPr="00B50BC7" w:rsidRDefault="00C62DF9" w:rsidP="00C62DF9">
      <w:pPr>
        <w:pStyle w:val="newsdetailteaser"/>
        <w:spacing w:before="0" w:beforeAutospacing="0" w:after="0" w:afterAutospacing="0" w:line="330" w:lineRule="atLeast"/>
        <w:rPr>
          <w:rFonts w:ascii="Arial" w:hAnsi="Arial" w:cs="Arial"/>
          <w:b/>
          <w:color w:val="000000"/>
          <w:sz w:val="28"/>
          <w:szCs w:val="28"/>
        </w:rPr>
      </w:pPr>
      <w:r w:rsidRPr="00B50BC7">
        <w:rPr>
          <w:rFonts w:ascii="Arial" w:hAnsi="Arial" w:cs="Arial"/>
          <w:b/>
          <w:color w:val="000000"/>
          <w:sz w:val="28"/>
          <w:szCs w:val="28"/>
        </w:rPr>
        <w:t>Tisková zpráva z veletrhu TC Lipsko 2023</w:t>
      </w:r>
    </w:p>
    <w:p w14:paraId="205F774C" w14:textId="77777777" w:rsidR="00C62DF9" w:rsidRDefault="00C62DF9" w:rsidP="00C62DF9">
      <w:pPr>
        <w:pStyle w:val="newsdetailteaser"/>
        <w:spacing w:before="0" w:beforeAutospacing="0" w:after="0" w:afterAutospacing="0" w:line="330" w:lineRule="atLeast"/>
        <w:rPr>
          <w:rFonts w:ascii="Arial" w:hAnsi="Arial" w:cs="Arial"/>
          <w:color w:val="000000"/>
        </w:rPr>
      </w:pPr>
    </w:p>
    <w:p w14:paraId="097056CF" w14:textId="77777777" w:rsidR="00C62DF9" w:rsidRDefault="00C62DF9" w:rsidP="00C62DF9">
      <w:pPr>
        <w:pStyle w:val="newsdetailteaser"/>
        <w:spacing w:before="0" w:beforeAutospacing="0" w:after="0" w:afterAutospacing="0" w:line="330" w:lineRule="atLeast"/>
        <w:rPr>
          <w:rFonts w:ascii="Arial" w:hAnsi="Arial" w:cs="Arial"/>
          <w:color w:val="000000"/>
        </w:rPr>
      </w:pPr>
    </w:p>
    <w:p w14:paraId="35BEFF84" w14:textId="77777777" w:rsidR="00C62DF9" w:rsidRDefault="00C62DF9" w:rsidP="00C62DF9">
      <w:pPr>
        <w:pStyle w:val="newsdetailteaser"/>
        <w:spacing w:before="0" w:beforeAutospacing="0" w:after="0" w:afterAutospacing="0" w:line="33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Veletrh se konal ve dnech 21. – 26. listopadu 2023.</w:t>
      </w:r>
    </w:p>
    <w:p w14:paraId="7B5D4D41" w14:textId="77777777" w:rsidR="00C62DF9" w:rsidRDefault="00C62DF9" w:rsidP="00C62DF9">
      <w:pPr>
        <w:pStyle w:val="newsdetailteaser"/>
        <w:spacing w:before="0" w:beforeAutospacing="0" w:after="0" w:afterAutospacing="0" w:line="330" w:lineRule="atLeast"/>
        <w:rPr>
          <w:rFonts w:ascii="Arial" w:hAnsi="Arial" w:cs="Arial"/>
          <w:color w:val="000000"/>
        </w:rPr>
      </w:pPr>
    </w:p>
    <w:p w14:paraId="4569C2CE" w14:textId="77777777" w:rsidR="00C62DF9" w:rsidRDefault="00C62DF9" w:rsidP="00C62DF9">
      <w:pPr>
        <w:pStyle w:val="Normlnweb"/>
        <w:spacing w:before="0" w:beforeAutospacing="0" w:after="0" w:afterAutospacing="0"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Pět dní se vše ve výstavních halách Lipska točilo kolem turistiky,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karavaningu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outdooru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a kulinářských požitků. Přibližně 55 000 návštěvníků zažilo rozmanitou nabídku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Touristik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&amp;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Caravaning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Leipzig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(TC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Leipzig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). Ať už na kolech, letadlem, lodí nebo pěšky. TC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Leipzig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nabízel velký výběr pro všechny druhy dovolené, pro každý vkus a každý rozpočet. Na 450 vystavovatelů prezentovalo své produkty a mezi ně v rámci expozice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CzechTourismu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patřila i Turistická oblast HRADECKO. Pro návštěvníky byly připravené promo tašky s nabídkou na turistické cíle, s mapou oblasti a bližšími informacemi k jednotlivým atraktivitám v oblasti – ať už jsou to zámky Hrádek u Nechanic nebo Karlova Koruna, Skanzen v 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Krňovicích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Archeopark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Všestary nebo pestrá nabídka procházek po Hradci Králové, výstupu na Bílou věž či prohlídku kostelíku sv. Mikuláše, Galerie moderního umění nebo Muzea východních Čech.</w:t>
      </w:r>
    </w:p>
    <w:p w14:paraId="05632CFC" w14:textId="77777777" w:rsidR="00C62DF9" w:rsidRDefault="00C62DF9" w:rsidP="00C62DF9"/>
    <w:p w14:paraId="287EEBFD" w14:textId="59E6DE53" w:rsidR="00AC1150" w:rsidRPr="00C62DF9" w:rsidRDefault="00C62DF9" w:rsidP="00C62DF9">
      <w:r>
        <w:rPr>
          <w:noProof/>
        </w:rPr>
        <w:lastRenderedPageBreak/>
        <w:drawing>
          <wp:inline distT="0" distB="0" distL="0" distR="0" wp14:anchorId="404CA004" wp14:editId="3675E675">
            <wp:extent cx="5760720" cy="7680960"/>
            <wp:effectExtent l="0" t="0" r="0" b="0"/>
            <wp:docPr id="4135511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51189" name="Obrázek 4135511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458E4" wp14:editId="622B695C">
            <wp:extent cx="5760720" cy="7680960"/>
            <wp:effectExtent l="0" t="0" r="0" b="0"/>
            <wp:docPr id="7370533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53342" name="Obrázek 7370533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77F66" wp14:editId="08EC093F">
            <wp:extent cx="5760720" cy="8451215"/>
            <wp:effectExtent l="0" t="0" r="0" b="6985"/>
            <wp:docPr id="10461532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53276" name="Obrázek 10461532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150" w:rsidRPr="00C62DF9" w:rsidSect="00D91F42">
      <w:headerReference w:type="default" r:id="rId9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50E4" w14:textId="77777777" w:rsidR="00FC6082" w:rsidRDefault="00FC6082" w:rsidP="00635C36">
      <w:r>
        <w:separator/>
      </w:r>
    </w:p>
  </w:endnote>
  <w:endnote w:type="continuationSeparator" w:id="0">
    <w:p w14:paraId="4B93BD55" w14:textId="77777777" w:rsidR="00FC6082" w:rsidRDefault="00FC6082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37FEA" w14:textId="77777777" w:rsidR="00FC6082" w:rsidRDefault="00FC6082" w:rsidP="00635C36">
      <w:r>
        <w:separator/>
      </w:r>
    </w:p>
  </w:footnote>
  <w:footnote w:type="continuationSeparator" w:id="0">
    <w:p w14:paraId="5FACC8FB" w14:textId="77777777" w:rsidR="00FC6082" w:rsidRDefault="00FC6082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A5757" w14:textId="77777777" w:rsidR="00635C36" w:rsidRDefault="001F195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D0C1B4D" wp14:editId="14802268">
          <wp:simplePos x="0" y="0"/>
          <wp:positionH relativeFrom="column">
            <wp:posOffset>-956660</wp:posOffset>
          </wp:positionH>
          <wp:positionV relativeFrom="paragraph">
            <wp:posOffset>-424180</wp:posOffset>
          </wp:positionV>
          <wp:extent cx="7582007" cy="106680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adecko_dop_pap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07" cy="10669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36"/>
    <w:rsid w:val="00000D17"/>
    <w:rsid w:val="001F1950"/>
    <w:rsid w:val="00322ADB"/>
    <w:rsid w:val="00495C23"/>
    <w:rsid w:val="004D09E7"/>
    <w:rsid w:val="005C19E2"/>
    <w:rsid w:val="00621A11"/>
    <w:rsid w:val="00635C36"/>
    <w:rsid w:val="006E4B24"/>
    <w:rsid w:val="00822871"/>
    <w:rsid w:val="00866306"/>
    <w:rsid w:val="0094585F"/>
    <w:rsid w:val="00AC1150"/>
    <w:rsid w:val="00AD139A"/>
    <w:rsid w:val="00C62DF9"/>
    <w:rsid w:val="00D91F42"/>
    <w:rsid w:val="00FC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F36C22"/>
  <w15:chartTrackingRefBased/>
  <w15:docId w15:val="{3F7B5406-B38E-9F42-AFB9-BBB96F9A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11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1Char">
    <w:name w:val="Nadpis 1 Char"/>
    <w:basedOn w:val="Standardnpsmoodstavce"/>
    <w:link w:val="Nadpis1"/>
    <w:uiPriority w:val="9"/>
    <w:rsid w:val="00AC11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585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85F"/>
    <w:rPr>
      <w:rFonts w:ascii="Segoe UI" w:hAnsi="Segoe UI" w:cs="Segoe UI"/>
      <w:sz w:val="18"/>
      <w:szCs w:val="18"/>
    </w:rPr>
  </w:style>
  <w:style w:type="paragraph" w:customStyle="1" w:styleId="newsdetailteaser">
    <w:name w:val="newsdetail__teaser"/>
    <w:basedOn w:val="Normln"/>
    <w:rsid w:val="00C62DF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62DF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Slávek</dc:creator>
  <cp:keywords/>
  <dc:description/>
  <cp:lastModifiedBy>Lucie Popková</cp:lastModifiedBy>
  <cp:revision>2</cp:revision>
  <cp:lastPrinted>2023-11-27T21:30:00Z</cp:lastPrinted>
  <dcterms:created xsi:type="dcterms:W3CDTF">2023-11-27T21:30:00Z</dcterms:created>
  <dcterms:modified xsi:type="dcterms:W3CDTF">2023-11-27T21:30:00Z</dcterms:modified>
</cp:coreProperties>
</file>